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24" w:rsidRDefault="00267024" w:rsidP="003353BB">
      <w:pPr>
        <w:pStyle w:val="3"/>
        <w:rPr>
          <w:rFonts w:ascii="Times New Roman" w:hAnsi="Times New Roman" w:cs="Times New Roman"/>
          <w:b/>
          <w:bCs/>
          <w:color w:val="000000"/>
        </w:rPr>
      </w:pPr>
    </w:p>
    <w:p w:rsidR="005114E5" w:rsidRPr="00B01152" w:rsidRDefault="005114E5" w:rsidP="003353BB">
      <w:pPr>
        <w:pStyle w:val="3"/>
        <w:rPr>
          <w:rFonts w:ascii="Times New Roman" w:hAnsi="Times New Roman" w:cs="Times New Roman"/>
          <w:b/>
          <w:bCs/>
          <w:color w:val="000000"/>
        </w:rPr>
      </w:pPr>
      <w:r w:rsidRPr="00B01152">
        <w:rPr>
          <w:rFonts w:ascii="Times New Roman" w:hAnsi="Times New Roman" w:cs="Times New Roman"/>
          <w:b/>
          <w:bCs/>
          <w:color w:val="000000"/>
        </w:rPr>
        <w:t xml:space="preserve">ПОЯСНЮВАЛЬНА ЗАПИСКА </w:t>
      </w:r>
    </w:p>
    <w:tbl>
      <w:tblPr>
        <w:tblW w:w="10190" w:type="dxa"/>
        <w:jc w:val="center"/>
        <w:tblCellSpacing w:w="15" w:type="dxa"/>
        <w:tblCellMar>
          <w:top w:w="15" w:type="dxa"/>
          <w:left w:w="15" w:type="dxa"/>
          <w:bottom w:w="15" w:type="dxa"/>
          <w:right w:w="15" w:type="dxa"/>
        </w:tblCellMar>
        <w:tblLook w:val="0000"/>
      </w:tblPr>
      <w:tblGrid>
        <w:gridCol w:w="10190"/>
      </w:tblGrid>
      <w:tr w:rsidR="005114E5" w:rsidRPr="00D77399">
        <w:trPr>
          <w:tblCellSpacing w:w="15" w:type="dxa"/>
          <w:jc w:val="center"/>
        </w:trPr>
        <w:tc>
          <w:tcPr>
            <w:tcW w:w="10130" w:type="dxa"/>
            <w:vAlign w:val="center"/>
          </w:tcPr>
          <w:p w:rsidR="005114E5" w:rsidRDefault="005114E5" w:rsidP="005E210B">
            <w:pPr>
              <w:jc w:val="center"/>
              <w:rPr>
                <w:color w:val="000000"/>
                <w:sz w:val="28"/>
                <w:szCs w:val="28"/>
              </w:rPr>
            </w:pPr>
            <w:r w:rsidRPr="00D77399">
              <w:rPr>
                <w:color w:val="000000"/>
                <w:sz w:val="28"/>
                <w:szCs w:val="28"/>
              </w:rPr>
              <w:t>до проекту</w:t>
            </w:r>
            <w:r>
              <w:rPr>
                <w:color w:val="000000"/>
                <w:sz w:val="28"/>
                <w:szCs w:val="28"/>
              </w:rPr>
              <w:t xml:space="preserve"> рішення обласної ради </w:t>
            </w:r>
          </w:p>
          <w:p w:rsidR="005114E5" w:rsidRPr="00AF7513" w:rsidRDefault="00C32F01" w:rsidP="00F45A59">
            <w:pPr>
              <w:jc w:val="center"/>
              <w:rPr>
                <w:sz w:val="28"/>
                <w:szCs w:val="28"/>
              </w:rPr>
            </w:pPr>
            <w:r w:rsidRPr="0014237E">
              <w:rPr>
                <w:sz w:val="28"/>
                <w:szCs w:val="28"/>
              </w:rPr>
              <w:t>„</w:t>
            </w:r>
            <w:r w:rsidRPr="00B11D03">
              <w:rPr>
                <w:b/>
                <w:sz w:val="28"/>
                <w:szCs w:val="28"/>
              </w:rPr>
              <w:t>Про Регіональну програму підвищення рівня безпеки дорожнього руху у Закарпа</w:t>
            </w:r>
            <w:r w:rsidR="000E565B">
              <w:rPr>
                <w:b/>
                <w:sz w:val="28"/>
                <w:szCs w:val="28"/>
              </w:rPr>
              <w:t>тській області на період до 2023</w:t>
            </w:r>
            <w:r w:rsidRPr="00B11D03">
              <w:rPr>
                <w:b/>
                <w:sz w:val="28"/>
                <w:szCs w:val="28"/>
              </w:rPr>
              <w:t xml:space="preserve"> року</w:t>
            </w:r>
            <w:r w:rsidRPr="0014237E">
              <w:rPr>
                <w:sz w:val="28"/>
                <w:szCs w:val="28"/>
              </w:rPr>
              <w:t>”</w:t>
            </w:r>
          </w:p>
        </w:tc>
      </w:tr>
    </w:tbl>
    <w:p w:rsidR="00267024" w:rsidRDefault="00267024" w:rsidP="00C47DB5">
      <w:pPr>
        <w:jc w:val="center"/>
        <w:rPr>
          <w:b/>
          <w:bCs/>
          <w:sz w:val="28"/>
          <w:szCs w:val="28"/>
        </w:rPr>
      </w:pPr>
    </w:p>
    <w:p w:rsidR="005114E5" w:rsidRDefault="005114E5" w:rsidP="00C47DB5">
      <w:pPr>
        <w:jc w:val="center"/>
        <w:rPr>
          <w:b/>
          <w:bCs/>
          <w:sz w:val="28"/>
          <w:szCs w:val="28"/>
        </w:rPr>
      </w:pPr>
      <w:r w:rsidRPr="00C47DB5">
        <w:rPr>
          <w:b/>
          <w:bCs/>
          <w:sz w:val="28"/>
          <w:szCs w:val="28"/>
        </w:rPr>
        <w:t>1. </w:t>
      </w:r>
      <w:r w:rsidRPr="00026178">
        <w:rPr>
          <w:b/>
          <w:bCs/>
          <w:sz w:val="28"/>
          <w:szCs w:val="28"/>
        </w:rPr>
        <w:t>Обґрунтування необхідності прийняття проекту рішення обласної ради</w:t>
      </w:r>
    </w:p>
    <w:p w:rsidR="00267024" w:rsidRPr="00026178" w:rsidRDefault="00267024" w:rsidP="00C47DB5">
      <w:pPr>
        <w:jc w:val="center"/>
        <w:rPr>
          <w:b/>
          <w:bCs/>
          <w:sz w:val="28"/>
          <w:szCs w:val="28"/>
        </w:rPr>
      </w:pPr>
    </w:p>
    <w:p w:rsidR="000E565B"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 xml:space="preserve">Підставою розроблення проекту </w:t>
      </w:r>
      <w:r>
        <w:rPr>
          <w:rFonts w:ascii="Times New Roman" w:hAnsi="Times New Roman" w:cs="Times New Roman"/>
          <w:sz w:val="28"/>
          <w:szCs w:val="28"/>
          <w:lang w:val="uk-UA"/>
        </w:rPr>
        <w:t>рішення обласної ради</w:t>
      </w:r>
      <w:r w:rsidRPr="00B11D03">
        <w:rPr>
          <w:rFonts w:ascii="Times New Roman" w:hAnsi="Times New Roman" w:cs="Times New Roman"/>
          <w:sz w:val="28"/>
          <w:szCs w:val="28"/>
          <w:lang w:val="uk-UA"/>
        </w:rPr>
        <w:t xml:space="preserve"> є питання розвитку </w:t>
      </w:r>
      <w:r>
        <w:rPr>
          <w:rFonts w:ascii="Times New Roman" w:hAnsi="Times New Roman" w:cs="Times New Roman"/>
          <w:sz w:val="28"/>
          <w:szCs w:val="28"/>
          <w:lang w:val="uk-UA"/>
        </w:rPr>
        <w:t>безпеки дорожнього руху в Закарпатській області</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Програму розроблено на основі комплексного підходу до розв'язання проблем захисту суспільства, національного надбання і довкілля від автопригод та їх наслідків, визначення шляхів удосконалення системи забезпечення безпеки дорожнього руху на автошляхах області, організаційних засад її функціонування.</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Програмою передбачаються заходи, спрямовані на:</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створення   єдиної   системи    забезпечення   безпеки   дорожнього   руху у області та її розвиток;</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забезпечення життєво важливих інтересів населення, об'єктів, підприємств, установ, організацій області незалежно від форм власності у сфері безпеки дорожнього руху;</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розроблення організаційних засад діяльності щодо забезпечення безпеки дорожнього руху у населених пунктах та на дорогах області;</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удосконалення та підвищення ефективності роботи, пов'язаної із забезпеченням безпеки дорожнього руху у області;</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інформаційне забезпечення місцевих органів виконавчої влади, підприємств, установ, організацій і населення з питань безпеки дорожнього руху;</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досягнення належного рівня фінансового і матеріально-технічного забезпечення у сфері дорожнього руху;</w:t>
      </w:r>
    </w:p>
    <w:p w:rsidR="000E565B" w:rsidRPr="00B11D03"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 xml:space="preserve">подальший розвиток дорожньої і транспортної інфраструктури та підвищення екологічної безпеки довкілля. </w:t>
      </w:r>
    </w:p>
    <w:p w:rsidR="000E565B"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B11D03">
        <w:rPr>
          <w:rFonts w:ascii="Times New Roman" w:hAnsi="Times New Roman" w:cs="Times New Roman"/>
          <w:sz w:val="28"/>
          <w:szCs w:val="28"/>
          <w:lang w:val="uk-UA"/>
        </w:rPr>
        <w:t>Програма визначає завдання, заходи та видатки на поліпшення безпеки дорожнього руху, збереження життя та здоров'я людей</w:t>
      </w:r>
    </w:p>
    <w:p w:rsidR="000E565B"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r w:rsidRPr="00A10ED7">
        <w:rPr>
          <w:rStyle w:val="20"/>
          <w:rFonts w:ascii="Times New Roman" w:hAnsi="Times New Roman" w:cs="Times New Roman"/>
          <w:b w:val="0"/>
          <w:color w:val="auto"/>
          <w:sz w:val="28"/>
          <w:szCs w:val="28"/>
        </w:rPr>
        <w:t>Регіональна програма підвищення рівня безпеки дорожнього руху у Закарпатській області на період до 2023 року (далі - Програма) розроблена на виконання Державної програми підвищення рівня безпеки дорожнього руху в Україні на період до 2023 року, затвердженої постановою Кабінету Міністрів України від 21 грудня 2020 року № 1287, Стратегії підвищення рівня безпеки дорожнього руху в Україні на період до 2024 року, схваленої розпорядженням Кабінету Міністрів України від 21 жовтня 2020 року № 1360</w:t>
      </w:r>
      <w:r>
        <w:rPr>
          <w:rStyle w:val="20"/>
          <w:rFonts w:ascii="Times New Roman" w:hAnsi="Times New Roman" w:cs="Times New Roman"/>
          <w:b w:val="0"/>
          <w:color w:val="auto"/>
          <w:sz w:val="28"/>
          <w:szCs w:val="28"/>
          <w:lang w:val="uk-UA"/>
        </w:rPr>
        <w:t>-р т</w:t>
      </w:r>
      <w:r w:rsidRPr="00B11D03">
        <w:rPr>
          <w:rFonts w:ascii="Times New Roman" w:hAnsi="Times New Roman" w:cs="Times New Roman"/>
          <w:sz w:val="28"/>
          <w:szCs w:val="28"/>
          <w:lang w:val="uk-UA"/>
        </w:rPr>
        <w:t>а спрямована на поліпшення стану безпеки дорожнього руху, зниження рівня аварійності на автомобільних дорогах області, поліпшення стану забезпечення безпеки дорожнього руху автомобільних доріг області, дотримання учасниками дорожнього руху правил дорожнього руху, підвищення рівня дисципліни водіїв і пішоходів, підвищення рівня надання медичної допомоги потерпілим у дорожньо-транспортних пригодах.</w:t>
      </w:r>
    </w:p>
    <w:p w:rsidR="000E565B"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p>
    <w:p w:rsidR="000E565B" w:rsidRDefault="000E565B" w:rsidP="000E565B">
      <w:pPr>
        <w:pStyle w:val="a3"/>
        <w:spacing w:before="0" w:beforeAutospacing="0" w:after="0" w:afterAutospacing="0"/>
        <w:ind w:firstLine="708"/>
        <w:jc w:val="both"/>
        <w:rPr>
          <w:rFonts w:ascii="Times New Roman" w:hAnsi="Times New Roman" w:cs="Times New Roman"/>
          <w:sz w:val="28"/>
          <w:szCs w:val="28"/>
          <w:lang w:val="uk-UA"/>
        </w:rPr>
      </w:pPr>
    </w:p>
    <w:p w:rsidR="000E565B" w:rsidRPr="00A10ED7" w:rsidRDefault="000E565B" w:rsidP="000E565B">
      <w:pPr>
        <w:pStyle w:val="a3"/>
        <w:spacing w:before="0" w:beforeAutospacing="0" w:after="0" w:afterAutospacing="0"/>
        <w:ind w:firstLine="709"/>
        <w:jc w:val="both"/>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lastRenderedPageBreak/>
        <w:t>2. </w:t>
      </w:r>
      <w:r w:rsidRPr="002D1F84">
        <w:rPr>
          <w:rFonts w:ascii="Times New Roman" w:hAnsi="Times New Roman" w:cs="Times New Roman"/>
          <w:b/>
          <w:bCs/>
          <w:color w:val="000000"/>
          <w:sz w:val="28"/>
          <w:szCs w:val="28"/>
          <w:lang w:val="uk-UA"/>
        </w:rPr>
        <w:t>Мета і шляхи її досягнення</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widowControl w:val="0"/>
        <w:suppressAutoHyphens/>
        <w:autoSpaceDE w:val="0"/>
        <w:autoSpaceDN w:val="0"/>
        <w:adjustRightInd w:val="0"/>
        <w:ind w:firstLine="851"/>
        <w:jc w:val="both"/>
        <w:rPr>
          <w:sz w:val="28"/>
          <w:szCs w:val="28"/>
          <w:lang w:eastAsia="ar-SA"/>
        </w:rPr>
      </w:pPr>
      <w:r w:rsidRPr="00B11D03">
        <w:rPr>
          <w:sz w:val="28"/>
          <w:szCs w:val="28"/>
          <w:lang w:eastAsia="ar-SA"/>
        </w:rPr>
        <w:t xml:space="preserve">Метою Програми є зниження показників аварійності на вулично- дорожній мережі Закарпатської області та ступеня тяжкості наслідків дорожньо-транспортних пригод, зменшення соціальної гостроти цієї проблеми, створення безпечних </w:t>
      </w:r>
      <w:r>
        <w:rPr>
          <w:sz w:val="28"/>
          <w:szCs w:val="28"/>
          <w:lang w:eastAsia="ar-SA"/>
        </w:rPr>
        <w:t xml:space="preserve">  </w:t>
      </w:r>
      <w:r w:rsidRPr="00B11D03">
        <w:rPr>
          <w:sz w:val="28"/>
          <w:szCs w:val="28"/>
          <w:lang w:eastAsia="ar-SA"/>
        </w:rPr>
        <w:t>та</w:t>
      </w:r>
      <w:r>
        <w:rPr>
          <w:sz w:val="28"/>
          <w:szCs w:val="28"/>
          <w:lang w:eastAsia="ar-SA"/>
        </w:rPr>
        <w:t xml:space="preserve"> </w:t>
      </w:r>
      <w:r w:rsidRPr="00B11D03">
        <w:rPr>
          <w:sz w:val="28"/>
          <w:szCs w:val="28"/>
          <w:lang w:eastAsia="ar-SA"/>
        </w:rPr>
        <w:t xml:space="preserve"> </w:t>
      </w:r>
      <w:r>
        <w:rPr>
          <w:sz w:val="28"/>
          <w:szCs w:val="28"/>
          <w:lang w:eastAsia="ar-SA"/>
        </w:rPr>
        <w:t xml:space="preserve"> </w:t>
      </w:r>
      <w:r w:rsidRPr="00B11D03">
        <w:rPr>
          <w:sz w:val="28"/>
          <w:szCs w:val="28"/>
          <w:lang w:eastAsia="ar-SA"/>
        </w:rPr>
        <w:t>комфортних</w:t>
      </w:r>
      <w:r>
        <w:rPr>
          <w:sz w:val="28"/>
          <w:szCs w:val="28"/>
          <w:lang w:eastAsia="ar-SA"/>
        </w:rPr>
        <w:t xml:space="preserve">  </w:t>
      </w:r>
      <w:r w:rsidRPr="00B11D03">
        <w:rPr>
          <w:sz w:val="28"/>
          <w:szCs w:val="28"/>
          <w:lang w:eastAsia="ar-SA"/>
        </w:rPr>
        <w:t xml:space="preserve"> умов </w:t>
      </w:r>
      <w:r>
        <w:rPr>
          <w:sz w:val="28"/>
          <w:szCs w:val="28"/>
          <w:lang w:eastAsia="ar-SA"/>
        </w:rPr>
        <w:t xml:space="preserve">  </w:t>
      </w:r>
      <w:r w:rsidRPr="00B11D03">
        <w:rPr>
          <w:sz w:val="28"/>
          <w:szCs w:val="28"/>
          <w:lang w:eastAsia="ar-SA"/>
        </w:rPr>
        <w:t xml:space="preserve">руху </w:t>
      </w:r>
      <w:r>
        <w:rPr>
          <w:sz w:val="28"/>
          <w:szCs w:val="28"/>
          <w:lang w:eastAsia="ar-SA"/>
        </w:rPr>
        <w:t xml:space="preserve">  </w:t>
      </w:r>
      <w:r w:rsidRPr="00B11D03">
        <w:rPr>
          <w:sz w:val="28"/>
          <w:szCs w:val="28"/>
          <w:lang w:eastAsia="ar-SA"/>
        </w:rPr>
        <w:t>транспортних</w:t>
      </w:r>
      <w:r>
        <w:rPr>
          <w:sz w:val="28"/>
          <w:szCs w:val="28"/>
          <w:lang w:eastAsia="ar-SA"/>
        </w:rPr>
        <w:t xml:space="preserve"> </w:t>
      </w:r>
      <w:r w:rsidRPr="00B11D03">
        <w:rPr>
          <w:sz w:val="28"/>
          <w:szCs w:val="28"/>
          <w:lang w:eastAsia="ar-SA"/>
        </w:rPr>
        <w:t xml:space="preserve"> </w:t>
      </w:r>
      <w:r>
        <w:rPr>
          <w:sz w:val="28"/>
          <w:szCs w:val="28"/>
          <w:lang w:eastAsia="ar-SA"/>
        </w:rPr>
        <w:t xml:space="preserve"> </w:t>
      </w:r>
      <w:r w:rsidRPr="00B11D03">
        <w:rPr>
          <w:sz w:val="28"/>
          <w:szCs w:val="28"/>
          <w:lang w:eastAsia="ar-SA"/>
        </w:rPr>
        <w:t xml:space="preserve">засобів </w:t>
      </w:r>
      <w:r>
        <w:rPr>
          <w:sz w:val="28"/>
          <w:szCs w:val="28"/>
          <w:lang w:eastAsia="ar-SA"/>
        </w:rPr>
        <w:t xml:space="preserve"> </w:t>
      </w:r>
      <w:r w:rsidRPr="00B11D03">
        <w:rPr>
          <w:sz w:val="28"/>
          <w:szCs w:val="28"/>
          <w:lang w:eastAsia="ar-SA"/>
        </w:rPr>
        <w:t xml:space="preserve">та </w:t>
      </w:r>
      <w:r>
        <w:rPr>
          <w:sz w:val="28"/>
          <w:szCs w:val="28"/>
          <w:lang w:eastAsia="ar-SA"/>
        </w:rPr>
        <w:t xml:space="preserve"> </w:t>
      </w:r>
      <w:r w:rsidRPr="00B11D03">
        <w:rPr>
          <w:sz w:val="28"/>
          <w:szCs w:val="28"/>
          <w:lang w:eastAsia="ar-SA"/>
        </w:rPr>
        <w:t xml:space="preserve">учасників </w:t>
      </w:r>
    </w:p>
    <w:p w:rsidR="000E565B" w:rsidRDefault="000E565B" w:rsidP="000E565B">
      <w:pPr>
        <w:widowControl w:val="0"/>
        <w:suppressAutoHyphens/>
        <w:autoSpaceDE w:val="0"/>
        <w:autoSpaceDN w:val="0"/>
        <w:adjustRightInd w:val="0"/>
        <w:ind w:firstLine="851"/>
        <w:jc w:val="both"/>
        <w:rPr>
          <w:sz w:val="28"/>
          <w:szCs w:val="28"/>
          <w:lang w:eastAsia="ar-SA"/>
        </w:rPr>
      </w:pPr>
    </w:p>
    <w:p w:rsidR="000E565B" w:rsidRPr="00B11D03" w:rsidRDefault="000E565B" w:rsidP="000E565B">
      <w:pPr>
        <w:widowControl w:val="0"/>
        <w:suppressAutoHyphens/>
        <w:autoSpaceDE w:val="0"/>
        <w:autoSpaceDN w:val="0"/>
        <w:adjustRightInd w:val="0"/>
        <w:jc w:val="both"/>
        <w:rPr>
          <w:color w:val="000000"/>
          <w:sz w:val="28"/>
          <w:szCs w:val="28"/>
          <w:lang w:eastAsia="uk-UA"/>
        </w:rPr>
      </w:pPr>
      <w:r w:rsidRPr="00B11D03">
        <w:rPr>
          <w:sz w:val="28"/>
          <w:szCs w:val="28"/>
          <w:lang w:eastAsia="ar-SA"/>
        </w:rPr>
        <w:t>дорожнього руху на вулично-дорожній мережі області, надання статусу основ реалізації в області загальної державної транспортної політики у сфері забезпечення безпеки дорожнього руху.</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3. </w:t>
      </w:r>
      <w:r w:rsidRPr="002D1F84">
        <w:rPr>
          <w:rFonts w:ascii="Times New Roman" w:hAnsi="Times New Roman" w:cs="Times New Roman"/>
          <w:b/>
          <w:bCs/>
          <w:color w:val="000000"/>
          <w:sz w:val="28"/>
          <w:szCs w:val="28"/>
          <w:lang w:val="uk-UA"/>
        </w:rPr>
        <w:t>Фінансов</w:t>
      </w:r>
      <w:r>
        <w:rPr>
          <w:rFonts w:ascii="Times New Roman" w:hAnsi="Times New Roman" w:cs="Times New Roman"/>
          <w:b/>
          <w:bCs/>
          <w:color w:val="000000"/>
          <w:sz w:val="28"/>
          <w:szCs w:val="28"/>
          <w:lang w:val="uk-UA"/>
        </w:rPr>
        <w:t xml:space="preserve">е забезпечення </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Pr="00A86782" w:rsidRDefault="000E565B" w:rsidP="000E565B">
      <w:pPr>
        <w:ind w:firstLine="708"/>
        <w:jc w:val="both"/>
        <w:rPr>
          <w:sz w:val="28"/>
          <w:szCs w:val="28"/>
        </w:rPr>
      </w:pPr>
      <w:r w:rsidRPr="00A86782">
        <w:rPr>
          <w:sz w:val="28"/>
          <w:szCs w:val="28"/>
        </w:rPr>
        <w:t xml:space="preserve">Джерелами фінансування Програми є фінансові ресурси, що передбачені Законом України „Про внесення змін до Закону України „Про джерела фінансування дорожнього господарства України” щодо удосконалення механізму фінансування дорожньої галузі”, Бюджетним кодексом України та інші джерела фінансування, не заборонені чинним законодавством. </w:t>
      </w:r>
    </w:p>
    <w:p w:rsidR="000E565B" w:rsidRPr="00A86782" w:rsidRDefault="000E565B" w:rsidP="000E565B">
      <w:pPr>
        <w:ind w:firstLine="708"/>
        <w:jc w:val="both"/>
        <w:rPr>
          <w:sz w:val="28"/>
          <w:szCs w:val="28"/>
        </w:rPr>
      </w:pPr>
      <w:r w:rsidRPr="00A86782">
        <w:rPr>
          <w:sz w:val="28"/>
          <w:szCs w:val="28"/>
        </w:rPr>
        <w:t>Одним із головних чинників її реалізації є стабільне фінансування дорожнього господарства згідно із законодавством.</w:t>
      </w:r>
    </w:p>
    <w:p w:rsidR="000E565B" w:rsidRDefault="000E565B" w:rsidP="000E565B">
      <w:pPr>
        <w:ind w:firstLine="708"/>
        <w:jc w:val="both"/>
        <w:rPr>
          <w:sz w:val="28"/>
          <w:szCs w:val="28"/>
        </w:rPr>
      </w:pPr>
      <w:r w:rsidRPr="00A86782">
        <w:rPr>
          <w:sz w:val="28"/>
          <w:szCs w:val="28"/>
        </w:rPr>
        <w:t>Фінансування Програми здійснюється за рахунок коштів державного, обласного</w:t>
      </w:r>
      <w:r>
        <w:rPr>
          <w:sz w:val="28"/>
          <w:szCs w:val="28"/>
        </w:rPr>
        <w:t>, місцевого</w:t>
      </w:r>
      <w:r w:rsidRPr="00A86782">
        <w:rPr>
          <w:sz w:val="28"/>
          <w:szCs w:val="28"/>
        </w:rPr>
        <w:t xml:space="preserve"> бюджетів</w:t>
      </w:r>
      <w:r>
        <w:rPr>
          <w:sz w:val="28"/>
          <w:szCs w:val="28"/>
        </w:rPr>
        <w:t>.</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4. </w:t>
      </w:r>
      <w:r w:rsidRPr="002D1F84">
        <w:rPr>
          <w:rFonts w:ascii="Times New Roman" w:hAnsi="Times New Roman" w:cs="Times New Roman"/>
          <w:b/>
          <w:bCs/>
          <w:color w:val="000000"/>
          <w:sz w:val="28"/>
          <w:szCs w:val="28"/>
          <w:lang w:val="uk-UA"/>
        </w:rPr>
        <w:t>Регіональний аспект</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ind w:firstLine="709"/>
        <w:jc w:val="both"/>
        <w:rPr>
          <w:rFonts w:ascii="Times New Roman" w:hAnsi="Times New Roman" w:cs="Times New Roman"/>
          <w:b/>
          <w:bCs/>
          <w:color w:val="000000"/>
          <w:sz w:val="28"/>
          <w:szCs w:val="28"/>
          <w:lang w:val="uk-UA"/>
        </w:rPr>
      </w:pPr>
      <w:r w:rsidRPr="00C32F01">
        <w:rPr>
          <w:rFonts w:ascii="Times New Roman" w:hAnsi="Times New Roman" w:cs="Times New Roman"/>
          <w:color w:val="000000"/>
          <w:sz w:val="28"/>
          <w:szCs w:val="28"/>
          <w:lang w:val="uk-UA"/>
        </w:rPr>
        <w:t>Виконання Програми дасть змогу забезпечити підвищення рівня безпеки дорожнього руху, зниження негативних наслідків (соціальних та економічних втрат і збитків) від аварійності на дорогах держави, підвищення ефективності державної системи управління безпекою дорожнього руху, ефективне використання кадрового потенціалу та наявних технічних і фінансових ресурсів на реалізацію заходів у сфері безпеки дорожнього руху.</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5. </w:t>
      </w:r>
      <w:r w:rsidRPr="002D1F84">
        <w:rPr>
          <w:rFonts w:ascii="Times New Roman" w:hAnsi="Times New Roman" w:cs="Times New Roman"/>
          <w:b/>
          <w:bCs/>
          <w:color w:val="000000"/>
          <w:sz w:val="28"/>
          <w:szCs w:val="28"/>
          <w:lang w:val="uk-UA"/>
        </w:rPr>
        <w:t>Громадське обговорення</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Проект рішення</w:t>
      </w:r>
      <w:r w:rsidRPr="00F45A59">
        <w:rPr>
          <w:rFonts w:ascii="Times New Roman" w:hAnsi="Times New Roman" w:cs="Times New Roman"/>
          <w:sz w:val="28"/>
          <w:szCs w:val="28"/>
          <w:lang w:val="uk-UA"/>
        </w:rPr>
        <w:t xml:space="preserve"> не потребує проведення громадського обговорення. Поряд з тим, відповідно до вимог Закону України „Про доступ до публічної інформації” на офіційному веб-сайті обласної ради для оприлюднення розміщено проект рішення обласної ради „</w:t>
      </w:r>
      <w:r w:rsidRPr="00C32F01">
        <w:rPr>
          <w:rFonts w:ascii="Times New Roman" w:hAnsi="Times New Roman" w:cs="Times New Roman"/>
          <w:sz w:val="28"/>
          <w:szCs w:val="28"/>
          <w:lang w:val="uk-UA"/>
        </w:rPr>
        <w:t>Про Регіональну програму підвищення рівня безпеки дорожнього руху у Закарпатській області на період до 202</w:t>
      </w:r>
      <w:r>
        <w:rPr>
          <w:rFonts w:ascii="Times New Roman" w:hAnsi="Times New Roman" w:cs="Times New Roman"/>
          <w:sz w:val="28"/>
          <w:szCs w:val="28"/>
          <w:lang w:val="uk-UA"/>
        </w:rPr>
        <w:t>3</w:t>
      </w:r>
      <w:r w:rsidRPr="00C32F01">
        <w:rPr>
          <w:rFonts w:ascii="Times New Roman" w:hAnsi="Times New Roman" w:cs="Times New Roman"/>
          <w:sz w:val="28"/>
          <w:szCs w:val="28"/>
          <w:lang w:val="uk-UA"/>
        </w:rPr>
        <w:t xml:space="preserve"> року</w:t>
      </w:r>
      <w:r w:rsidRPr="00F45A59">
        <w:rPr>
          <w:rFonts w:ascii="Times New Roman" w:hAnsi="Times New Roman" w:cs="Times New Roman"/>
          <w:sz w:val="28"/>
          <w:szCs w:val="28"/>
          <w:lang w:val="uk-UA"/>
        </w:rPr>
        <w:t>”.</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pStyle w:val="a3"/>
        <w:spacing w:before="0" w:beforeAutospacing="0" w:after="0" w:afterAutospacing="0"/>
        <w:jc w:val="center"/>
        <w:rPr>
          <w:rFonts w:ascii="Times New Roman" w:hAnsi="Times New Roman" w:cs="Times New Roman"/>
          <w:b/>
          <w:bCs/>
          <w:color w:val="000000"/>
          <w:sz w:val="28"/>
          <w:szCs w:val="28"/>
          <w:lang w:val="uk-UA"/>
        </w:rPr>
      </w:pPr>
      <w:r w:rsidRPr="003E172B">
        <w:rPr>
          <w:rFonts w:ascii="Times New Roman" w:hAnsi="Times New Roman" w:cs="Times New Roman"/>
          <w:b/>
          <w:bCs/>
          <w:color w:val="000000"/>
          <w:sz w:val="28"/>
          <w:szCs w:val="28"/>
          <w:lang w:val="uk-UA"/>
        </w:rPr>
        <w:t>6. Прогноз результатів</w:t>
      </w:r>
    </w:p>
    <w:p w:rsidR="000E565B" w:rsidRPr="00A10ED7" w:rsidRDefault="000E565B" w:rsidP="000E565B">
      <w:pPr>
        <w:pStyle w:val="a3"/>
        <w:spacing w:before="0" w:beforeAutospacing="0" w:after="0" w:afterAutospacing="0"/>
        <w:jc w:val="center"/>
        <w:rPr>
          <w:rFonts w:ascii="Times New Roman" w:hAnsi="Times New Roman" w:cs="Times New Roman"/>
          <w:b/>
          <w:bCs/>
          <w:color w:val="000000"/>
          <w:sz w:val="16"/>
          <w:szCs w:val="16"/>
          <w:lang w:val="uk-UA"/>
        </w:rPr>
      </w:pPr>
    </w:p>
    <w:p w:rsidR="000E565B" w:rsidRDefault="000E565B" w:rsidP="000E565B">
      <w:pPr>
        <w:tabs>
          <w:tab w:val="left" w:pos="5535"/>
        </w:tabs>
        <w:ind w:firstLine="567"/>
        <w:jc w:val="both"/>
        <w:rPr>
          <w:b/>
          <w:bCs/>
          <w:sz w:val="28"/>
          <w:szCs w:val="28"/>
        </w:rPr>
      </w:pPr>
      <w:r w:rsidRPr="0014237E">
        <w:rPr>
          <w:sz w:val="28"/>
          <w:szCs w:val="28"/>
        </w:rPr>
        <w:t xml:space="preserve">Прогнозна оцінка результату виконання </w:t>
      </w:r>
      <w:r>
        <w:rPr>
          <w:sz w:val="28"/>
          <w:szCs w:val="28"/>
        </w:rPr>
        <w:t>програми</w:t>
      </w:r>
      <w:r w:rsidRPr="0014237E">
        <w:rPr>
          <w:sz w:val="28"/>
          <w:szCs w:val="28"/>
        </w:rPr>
        <w:t xml:space="preserve"> полягає у реалізації заходів Програми </w:t>
      </w:r>
      <w:r>
        <w:rPr>
          <w:sz w:val="28"/>
          <w:szCs w:val="28"/>
        </w:rPr>
        <w:t>до 2023 року</w:t>
      </w:r>
      <w:r w:rsidRPr="0014237E">
        <w:rPr>
          <w:sz w:val="28"/>
          <w:szCs w:val="28"/>
        </w:rPr>
        <w:t>, що забезпечить</w:t>
      </w:r>
      <w:r>
        <w:t xml:space="preserve">: </w:t>
      </w:r>
      <w:r w:rsidRPr="00B11D03">
        <w:rPr>
          <w:sz w:val="28"/>
          <w:szCs w:val="28"/>
        </w:rPr>
        <w:t xml:space="preserve">покращення експлуатаційних показників автомобільних доріг і вулиць за параметрами безпечності та їх відповідність високим світовим та європейським стандартам безпеки;покращення умов руху транспортних засобів та інших учасників дорожнього руху на вулично-дорожній мережі;зменшення кількості місць концентрації дорожньо-транспортних пригод та небезпечних для руху ділянок доріг;підвищення ефективності системи підготовки водіїв транспортних засобів та інших учасників дорожнього руху;дотримання правил дорожнього руху його учасниками, їх правової свідомості та відповідальності;безпеку експлуатації транспортних </w:t>
      </w:r>
      <w:r w:rsidRPr="00B11D03">
        <w:rPr>
          <w:sz w:val="28"/>
          <w:szCs w:val="28"/>
        </w:rPr>
        <w:lastRenderedPageBreak/>
        <w:t>засобів та зменшення їх негативного впливу на довкілля, насамперед у населених пунктах;покращення роботи аварійно-рятувальних і медичних служб у разі настання дорожньо-транспортних пригод</w:t>
      </w:r>
      <w:r>
        <w:rPr>
          <w:sz w:val="28"/>
          <w:szCs w:val="28"/>
        </w:rPr>
        <w:t>.</w:t>
      </w:r>
      <w:r w:rsidRPr="00A10ED7">
        <w:rPr>
          <w:b/>
          <w:bCs/>
          <w:sz w:val="28"/>
          <w:szCs w:val="28"/>
        </w:rPr>
        <w:t xml:space="preserve"> </w:t>
      </w:r>
    </w:p>
    <w:p w:rsidR="000E565B" w:rsidRDefault="000E565B" w:rsidP="000E565B">
      <w:pPr>
        <w:tabs>
          <w:tab w:val="left" w:pos="5535"/>
        </w:tabs>
        <w:jc w:val="both"/>
        <w:rPr>
          <w:b/>
          <w:bCs/>
          <w:sz w:val="28"/>
          <w:szCs w:val="28"/>
        </w:rPr>
      </w:pPr>
    </w:p>
    <w:p w:rsidR="00267024" w:rsidRPr="003E172B" w:rsidRDefault="00267024" w:rsidP="003353BB">
      <w:pPr>
        <w:pStyle w:val="a3"/>
        <w:spacing w:before="0" w:beforeAutospacing="0" w:after="0" w:afterAutospacing="0"/>
        <w:jc w:val="center"/>
        <w:rPr>
          <w:rFonts w:ascii="Times New Roman" w:hAnsi="Times New Roman" w:cs="Times New Roman"/>
          <w:b/>
          <w:bCs/>
          <w:color w:val="000000"/>
          <w:sz w:val="28"/>
          <w:szCs w:val="28"/>
          <w:lang w:val="uk-UA"/>
        </w:rPr>
      </w:pPr>
    </w:p>
    <w:tbl>
      <w:tblPr>
        <w:tblW w:w="9743" w:type="dxa"/>
        <w:tblInd w:w="-106" w:type="dxa"/>
        <w:tblLayout w:type="fixed"/>
        <w:tblLook w:val="0000"/>
      </w:tblPr>
      <w:tblGrid>
        <w:gridCol w:w="4608"/>
        <w:gridCol w:w="540"/>
        <w:gridCol w:w="1654"/>
        <w:gridCol w:w="506"/>
        <w:gridCol w:w="2435"/>
      </w:tblGrid>
      <w:tr w:rsidR="005114E5" w:rsidRPr="00A41795">
        <w:trPr>
          <w:cantSplit/>
          <w:trHeight w:val="566"/>
        </w:trPr>
        <w:tc>
          <w:tcPr>
            <w:tcW w:w="4608" w:type="dxa"/>
            <w:vAlign w:val="bottom"/>
          </w:tcPr>
          <w:p w:rsidR="00267024" w:rsidRDefault="00267024" w:rsidP="00F5110F">
            <w:pPr>
              <w:rPr>
                <w:b/>
                <w:bCs/>
                <w:sz w:val="28"/>
                <w:szCs w:val="28"/>
              </w:rPr>
            </w:pPr>
          </w:p>
          <w:p w:rsidR="00267024" w:rsidRDefault="00267024" w:rsidP="00F5110F">
            <w:pPr>
              <w:rPr>
                <w:b/>
                <w:bCs/>
                <w:sz w:val="28"/>
                <w:szCs w:val="28"/>
              </w:rPr>
            </w:pPr>
          </w:p>
          <w:p w:rsidR="00267024" w:rsidRDefault="00267024" w:rsidP="00F5110F">
            <w:pPr>
              <w:rPr>
                <w:b/>
                <w:bCs/>
                <w:sz w:val="28"/>
                <w:szCs w:val="28"/>
              </w:rPr>
            </w:pPr>
          </w:p>
          <w:p w:rsidR="005114E5" w:rsidRPr="00A41795" w:rsidRDefault="00267024" w:rsidP="00F5110F">
            <w:pPr>
              <w:rPr>
                <w:b/>
                <w:bCs/>
              </w:rPr>
            </w:pPr>
            <w:r w:rsidRPr="00267024">
              <w:rPr>
                <w:b/>
                <w:bCs/>
                <w:sz w:val="28"/>
                <w:szCs w:val="28"/>
              </w:rPr>
              <w:t>Директор департаменту інфраструктури, розвитку і утримання мережі автомобільних доріг загального користування місцевого значення та житлово-комунального господарства</w:t>
            </w:r>
          </w:p>
        </w:tc>
        <w:tc>
          <w:tcPr>
            <w:tcW w:w="540" w:type="dxa"/>
            <w:vAlign w:val="bottom"/>
          </w:tcPr>
          <w:p w:rsidR="005114E5" w:rsidRPr="00A41795" w:rsidRDefault="005114E5" w:rsidP="003353BB">
            <w:pPr>
              <w:jc w:val="center"/>
              <w:rPr>
                <w:b/>
                <w:bCs/>
              </w:rPr>
            </w:pPr>
          </w:p>
        </w:tc>
        <w:tc>
          <w:tcPr>
            <w:tcW w:w="1654" w:type="dxa"/>
            <w:vAlign w:val="bottom"/>
          </w:tcPr>
          <w:p w:rsidR="005114E5" w:rsidRPr="00A41795" w:rsidRDefault="005114E5" w:rsidP="003353BB">
            <w:pPr>
              <w:jc w:val="center"/>
              <w:rPr>
                <w:b/>
                <w:bCs/>
              </w:rPr>
            </w:pPr>
          </w:p>
        </w:tc>
        <w:tc>
          <w:tcPr>
            <w:tcW w:w="506" w:type="dxa"/>
            <w:vAlign w:val="bottom"/>
          </w:tcPr>
          <w:p w:rsidR="005114E5" w:rsidRPr="00A41795" w:rsidRDefault="005114E5" w:rsidP="003353BB">
            <w:pPr>
              <w:jc w:val="center"/>
              <w:rPr>
                <w:b/>
                <w:bCs/>
              </w:rPr>
            </w:pPr>
          </w:p>
        </w:tc>
        <w:tc>
          <w:tcPr>
            <w:tcW w:w="2435" w:type="dxa"/>
            <w:vAlign w:val="bottom"/>
          </w:tcPr>
          <w:p w:rsidR="005114E5" w:rsidRPr="00A41795" w:rsidRDefault="005114E5" w:rsidP="000E565B">
            <w:pPr>
              <w:rPr>
                <w:b/>
                <w:bCs/>
                <w:sz w:val="28"/>
                <w:szCs w:val="28"/>
              </w:rPr>
            </w:pPr>
            <w:r w:rsidRPr="00A41795">
              <w:rPr>
                <w:b/>
                <w:bCs/>
                <w:sz w:val="28"/>
                <w:szCs w:val="28"/>
              </w:rPr>
              <w:t>Е</w:t>
            </w:r>
            <w:r w:rsidR="000E565B">
              <w:rPr>
                <w:b/>
                <w:bCs/>
                <w:sz w:val="28"/>
                <w:szCs w:val="28"/>
              </w:rPr>
              <w:t>дуард  МАЛЯР</w:t>
            </w:r>
          </w:p>
        </w:tc>
      </w:tr>
    </w:tbl>
    <w:p w:rsidR="005114E5" w:rsidRPr="00B3320C" w:rsidRDefault="005114E5" w:rsidP="00B3320C">
      <w:pPr>
        <w:pStyle w:val="a3"/>
        <w:spacing w:before="0" w:beforeAutospacing="0" w:after="0" w:afterAutospacing="0"/>
        <w:jc w:val="both"/>
        <w:rPr>
          <w:rFonts w:ascii="Times New Roman" w:hAnsi="Times New Roman" w:cs="Times New Roman"/>
          <w:lang w:val="uk-UA"/>
        </w:rPr>
      </w:pPr>
    </w:p>
    <w:sectPr w:rsidR="005114E5" w:rsidRPr="00B3320C" w:rsidSect="00C47DB5">
      <w:headerReference w:type="default" r:id="rId7"/>
      <w:pgSz w:w="11906" w:h="16838"/>
      <w:pgMar w:top="539" w:right="454" w:bottom="357"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F4D" w:rsidRDefault="00136F4D" w:rsidP="00267024">
      <w:r>
        <w:separator/>
      </w:r>
    </w:p>
  </w:endnote>
  <w:endnote w:type="continuationSeparator" w:id="1">
    <w:p w:rsidR="00136F4D" w:rsidRDefault="00136F4D" w:rsidP="00267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F4D" w:rsidRDefault="00136F4D" w:rsidP="00267024">
      <w:r>
        <w:separator/>
      </w:r>
    </w:p>
  </w:footnote>
  <w:footnote w:type="continuationSeparator" w:id="1">
    <w:p w:rsidR="00136F4D" w:rsidRDefault="00136F4D" w:rsidP="00267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024" w:rsidRDefault="0026702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40C76"/>
    <w:multiLevelType w:val="hybridMultilevel"/>
    <w:tmpl w:val="8F007ABC"/>
    <w:lvl w:ilvl="0" w:tplc="5896FE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53BB"/>
    <w:rsid w:val="00022850"/>
    <w:rsid w:val="00023A43"/>
    <w:rsid w:val="00026178"/>
    <w:rsid w:val="00027B6A"/>
    <w:rsid w:val="00035828"/>
    <w:rsid w:val="0004791F"/>
    <w:rsid w:val="0009346A"/>
    <w:rsid w:val="000A1CBC"/>
    <w:rsid w:val="000B5AB9"/>
    <w:rsid w:val="000B6AAC"/>
    <w:rsid w:val="000D67E2"/>
    <w:rsid w:val="000E565B"/>
    <w:rsid w:val="000E7655"/>
    <w:rsid w:val="000F2E3A"/>
    <w:rsid w:val="00121400"/>
    <w:rsid w:val="00125365"/>
    <w:rsid w:val="00136F4D"/>
    <w:rsid w:val="001465FF"/>
    <w:rsid w:val="00172FA4"/>
    <w:rsid w:val="001B55C0"/>
    <w:rsid w:val="001D2AF2"/>
    <w:rsid w:val="0022168B"/>
    <w:rsid w:val="00255CC9"/>
    <w:rsid w:val="00263E38"/>
    <w:rsid w:val="00267024"/>
    <w:rsid w:val="00276EF6"/>
    <w:rsid w:val="00286069"/>
    <w:rsid w:val="002C112C"/>
    <w:rsid w:val="002C2544"/>
    <w:rsid w:val="002C56FF"/>
    <w:rsid w:val="002D1F84"/>
    <w:rsid w:val="003353BB"/>
    <w:rsid w:val="003362F6"/>
    <w:rsid w:val="00387006"/>
    <w:rsid w:val="00394974"/>
    <w:rsid w:val="003E172B"/>
    <w:rsid w:val="003F28A2"/>
    <w:rsid w:val="00403B9A"/>
    <w:rsid w:val="0040718D"/>
    <w:rsid w:val="004726E3"/>
    <w:rsid w:val="00480FDD"/>
    <w:rsid w:val="0051087A"/>
    <w:rsid w:val="005114E5"/>
    <w:rsid w:val="005206BE"/>
    <w:rsid w:val="005914D8"/>
    <w:rsid w:val="005B53A3"/>
    <w:rsid w:val="005E210B"/>
    <w:rsid w:val="005F5655"/>
    <w:rsid w:val="00607E92"/>
    <w:rsid w:val="006361B0"/>
    <w:rsid w:val="00642FCD"/>
    <w:rsid w:val="00665493"/>
    <w:rsid w:val="006B68B0"/>
    <w:rsid w:val="006E28D8"/>
    <w:rsid w:val="00707A5E"/>
    <w:rsid w:val="007514BA"/>
    <w:rsid w:val="00796D1E"/>
    <w:rsid w:val="007A0B0A"/>
    <w:rsid w:val="007A5AD7"/>
    <w:rsid w:val="007A6064"/>
    <w:rsid w:val="007B67A1"/>
    <w:rsid w:val="007B78AF"/>
    <w:rsid w:val="007D51AE"/>
    <w:rsid w:val="007F5631"/>
    <w:rsid w:val="00831BBA"/>
    <w:rsid w:val="0086552F"/>
    <w:rsid w:val="008977EA"/>
    <w:rsid w:val="008A4007"/>
    <w:rsid w:val="008F2AA8"/>
    <w:rsid w:val="008F522B"/>
    <w:rsid w:val="00915EE6"/>
    <w:rsid w:val="009322E5"/>
    <w:rsid w:val="00936273"/>
    <w:rsid w:val="009606AB"/>
    <w:rsid w:val="00984635"/>
    <w:rsid w:val="00995786"/>
    <w:rsid w:val="009C2D48"/>
    <w:rsid w:val="009F7A0C"/>
    <w:rsid w:val="00A41795"/>
    <w:rsid w:val="00A85C9C"/>
    <w:rsid w:val="00AB5870"/>
    <w:rsid w:val="00AF7513"/>
    <w:rsid w:val="00B01152"/>
    <w:rsid w:val="00B32330"/>
    <w:rsid w:val="00B3320C"/>
    <w:rsid w:val="00C15200"/>
    <w:rsid w:val="00C204A5"/>
    <w:rsid w:val="00C32F01"/>
    <w:rsid w:val="00C452F4"/>
    <w:rsid w:val="00C47DB5"/>
    <w:rsid w:val="00C53691"/>
    <w:rsid w:val="00CF7FA2"/>
    <w:rsid w:val="00D42223"/>
    <w:rsid w:val="00D62468"/>
    <w:rsid w:val="00D77399"/>
    <w:rsid w:val="00DA2334"/>
    <w:rsid w:val="00DE536B"/>
    <w:rsid w:val="00E574C7"/>
    <w:rsid w:val="00E6470E"/>
    <w:rsid w:val="00E83C53"/>
    <w:rsid w:val="00EB7CA5"/>
    <w:rsid w:val="00EE4670"/>
    <w:rsid w:val="00EF0D0C"/>
    <w:rsid w:val="00F45A59"/>
    <w:rsid w:val="00F5110F"/>
    <w:rsid w:val="00F772D0"/>
    <w:rsid w:val="00F87719"/>
    <w:rsid w:val="00FE28C4"/>
    <w:rsid w:val="00FF6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3BB"/>
    <w:rPr>
      <w:lang w:eastAsia="ru-RU"/>
    </w:rPr>
  </w:style>
  <w:style w:type="paragraph" w:styleId="2">
    <w:name w:val="heading 2"/>
    <w:basedOn w:val="a"/>
    <w:next w:val="a"/>
    <w:link w:val="20"/>
    <w:unhideWhenUsed/>
    <w:qFormat/>
    <w:locked/>
    <w:rsid w:val="000E56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3353BB"/>
    <w:pPr>
      <w:keepNext/>
      <w:jc w:val="center"/>
      <w:outlineLvl w:val="2"/>
    </w:pPr>
    <w:rPr>
      <w:rFonts w:ascii="Arial" w:hAnsi="Arial" w:cs="Arial"/>
      <w:caps/>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87719"/>
    <w:rPr>
      <w:rFonts w:ascii="Cambria" w:hAnsi="Cambria" w:cs="Cambria"/>
      <w:b/>
      <w:bCs/>
      <w:sz w:val="26"/>
      <w:szCs w:val="26"/>
      <w:lang w:val="uk-UA"/>
    </w:rPr>
  </w:style>
  <w:style w:type="paragraph" w:styleId="a3">
    <w:name w:val="Normal (Web)"/>
    <w:basedOn w:val="a"/>
    <w:uiPriority w:val="99"/>
    <w:rsid w:val="003353BB"/>
    <w:pPr>
      <w:spacing w:before="100" w:beforeAutospacing="1" w:after="100" w:afterAutospacing="1"/>
    </w:pPr>
    <w:rPr>
      <w:rFonts w:ascii="Arial Unicode MS" w:hAnsi="Arial Unicode MS" w:cs="Arial Unicode MS"/>
      <w:sz w:val="24"/>
      <w:szCs w:val="24"/>
      <w:lang w:val="ru-RU"/>
    </w:rPr>
  </w:style>
  <w:style w:type="paragraph" w:customStyle="1" w:styleId="a4">
    <w:name w:val="Знак Знак Знак"/>
    <w:basedOn w:val="a"/>
    <w:uiPriority w:val="99"/>
    <w:rsid w:val="00F5110F"/>
    <w:rPr>
      <w:rFonts w:ascii="Verdana" w:hAnsi="Verdana" w:cs="Verdana"/>
      <w:lang w:val="en-US" w:eastAsia="en-US"/>
    </w:rPr>
  </w:style>
  <w:style w:type="paragraph" w:customStyle="1" w:styleId="a5">
    <w:name w:val="Знак Знак Знак Знак"/>
    <w:basedOn w:val="a"/>
    <w:uiPriority w:val="99"/>
    <w:rsid w:val="00EE4670"/>
    <w:rPr>
      <w:rFonts w:ascii="Verdana" w:hAnsi="Verdana" w:cs="Verdana"/>
      <w:lang w:val="en-US" w:eastAsia="en-US"/>
    </w:rPr>
  </w:style>
  <w:style w:type="paragraph" w:customStyle="1" w:styleId="1">
    <w:name w:val="Знак Знак Знак Знак1"/>
    <w:basedOn w:val="a"/>
    <w:uiPriority w:val="99"/>
    <w:rsid w:val="003F28A2"/>
    <w:rPr>
      <w:rFonts w:ascii="Verdana" w:hAnsi="Verdana" w:cs="Verdana"/>
      <w:lang w:val="en-US" w:eastAsia="en-US"/>
    </w:rPr>
  </w:style>
  <w:style w:type="paragraph" w:styleId="a6">
    <w:name w:val="Title"/>
    <w:basedOn w:val="a"/>
    <w:link w:val="a7"/>
    <w:uiPriority w:val="99"/>
    <w:qFormat/>
    <w:locked/>
    <w:rsid w:val="000D67E2"/>
    <w:pPr>
      <w:overflowPunct w:val="0"/>
      <w:autoSpaceDE w:val="0"/>
      <w:autoSpaceDN w:val="0"/>
      <w:adjustRightInd w:val="0"/>
      <w:jc w:val="center"/>
      <w:textAlignment w:val="baseline"/>
    </w:pPr>
    <w:rPr>
      <w:rFonts w:ascii="Times New Roman CYR" w:hAnsi="Times New Roman CYR" w:cs="Times New Roman CYR"/>
      <w:b/>
      <w:bCs/>
      <w:sz w:val="28"/>
      <w:szCs w:val="28"/>
    </w:rPr>
  </w:style>
  <w:style w:type="character" w:customStyle="1" w:styleId="a7">
    <w:name w:val="Название Знак"/>
    <w:link w:val="a6"/>
    <w:uiPriority w:val="99"/>
    <w:locked/>
    <w:rsid w:val="000D67E2"/>
    <w:rPr>
      <w:rFonts w:ascii="Times New Roman CYR" w:hAnsi="Times New Roman CYR" w:cs="Times New Roman CYR"/>
      <w:b/>
      <w:bCs/>
      <w:sz w:val="28"/>
      <w:szCs w:val="28"/>
      <w:lang w:val="uk-UA" w:eastAsia="ru-RU"/>
    </w:rPr>
  </w:style>
  <w:style w:type="paragraph" w:customStyle="1" w:styleId="10">
    <w:name w:val="Абзац списка1"/>
    <w:basedOn w:val="a"/>
    <w:uiPriority w:val="99"/>
    <w:rsid w:val="00607E92"/>
    <w:pPr>
      <w:spacing w:after="200" w:line="276" w:lineRule="auto"/>
      <w:ind w:left="720"/>
    </w:pPr>
    <w:rPr>
      <w:rFonts w:ascii="Calibri" w:hAnsi="Calibri" w:cs="Calibri"/>
      <w:sz w:val="22"/>
      <w:szCs w:val="22"/>
      <w:lang w:val="ru-RU" w:eastAsia="en-US"/>
    </w:rPr>
  </w:style>
  <w:style w:type="paragraph" w:customStyle="1" w:styleId="21">
    <w:name w:val="Знак Знак Знак Знак2"/>
    <w:basedOn w:val="a"/>
    <w:uiPriority w:val="99"/>
    <w:rsid w:val="00AF7513"/>
    <w:rPr>
      <w:rFonts w:ascii="Verdana" w:hAnsi="Verdana" w:cs="Verdana"/>
      <w:lang w:val="en-US" w:eastAsia="en-US"/>
    </w:rPr>
  </w:style>
  <w:style w:type="paragraph" w:customStyle="1" w:styleId="11">
    <w:name w:val="Знак Знак Знак1"/>
    <w:basedOn w:val="a"/>
    <w:uiPriority w:val="99"/>
    <w:rsid w:val="00121400"/>
    <w:rPr>
      <w:rFonts w:ascii="Verdana" w:hAnsi="Verdana" w:cs="Verdana"/>
      <w:lang w:val="en-US" w:eastAsia="en-US"/>
    </w:rPr>
  </w:style>
  <w:style w:type="character" w:customStyle="1" w:styleId="WW8Num1z3">
    <w:name w:val="WW8Num1z3"/>
    <w:uiPriority w:val="99"/>
    <w:rsid w:val="00026178"/>
  </w:style>
  <w:style w:type="paragraph" w:styleId="a8">
    <w:name w:val="List Paragraph"/>
    <w:basedOn w:val="a"/>
    <w:uiPriority w:val="34"/>
    <w:qFormat/>
    <w:rsid w:val="00B32330"/>
    <w:pPr>
      <w:ind w:left="720"/>
      <w:contextualSpacing/>
    </w:pPr>
    <w:rPr>
      <w:rFonts w:ascii="Calibri" w:hAnsi="Calibri" w:cs="Calibri"/>
      <w:lang w:val="en-US"/>
    </w:rPr>
  </w:style>
  <w:style w:type="character" w:customStyle="1" w:styleId="22">
    <w:name w:val="Основной текст (2)"/>
    <w:uiPriority w:val="99"/>
    <w:rsid w:val="00B32330"/>
  </w:style>
  <w:style w:type="paragraph" w:styleId="a9">
    <w:name w:val="header"/>
    <w:basedOn w:val="a"/>
    <w:link w:val="aa"/>
    <w:uiPriority w:val="99"/>
    <w:unhideWhenUsed/>
    <w:rsid w:val="00267024"/>
    <w:pPr>
      <w:tabs>
        <w:tab w:val="center" w:pos="4819"/>
        <w:tab w:val="right" w:pos="9639"/>
      </w:tabs>
    </w:pPr>
  </w:style>
  <w:style w:type="character" w:customStyle="1" w:styleId="aa">
    <w:name w:val="Верхний колонтитул Знак"/>
    <w:link w:val="a9"/>
    <w:uiPriority w:val="99"/>
    <w:rsid w:val="00267024"/>
    <w:rPr>
      <w:lang w:eastAsia="ru-RU"/>
    </w:rPr>
  </w:style>
  <w:style w:type="paragraph" w:styleId="ab">
    <w:name w:val="footer"/>
    <w:basedOn w:val="a"/>
    <w:link w:val="ac"/>
    <w:uiPriority w:val="99"/>
    <w:unhideWhenUsed/>
    <w:rsid w:val="00267024"/>
    <w:pPr>
      <w:tabs>
        <w:tab w:val="center" w:pos="4819"/>
        <w:tab w:val="right" w:pos="9639"/>
      </w:tabs>
    </w:pPr>
  </w:style>
  <w:style w:type="character" w:customStyle="1" w:styleId="ac">
    <w:name w:val="Нижний колонтитул Знак"/>
    <w:link w:val="ab"/>
    <w:uiPriority w:val="99"/>
    <w:rsid w:val="00267024"/>
    <w:rPr>
      <w:lang w:eastAsia="ru-RU"/>
    </w:rPr>
  </w:style>
  <w:style w:type="character" w:customStyle="1" w:styleId="20">
    <w:name w:val="Заголовок 2 Знак"/>
    <w:basedOn w:val="a0"/>
    <w:link w:val="2"/>
    <w:rsid w:val="000E565B"/>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841</Words>
  <Characters>4795</Characters>
  <Application>Microsoft Office Word</Application>
  <DocSecurity>0</DocSecurity>
  <Lines>39</Lines>
  <Paragraphs>11</Paragraphs>
  <ScaleCrop>false</ScaleCrop>
  <Company>Microsoft</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user</dc:creator>
  <cp:lastModifiedBy>ОДА</cp:lastModifiedBy>
  <cp:revision>3</cp:revision>
  <cp:lastPrinted>2021-02-01T08:54:00Z</cp:lastPrinted>
  <dcterms:created xsi:type="dcterms:W3CDTF">2021-02-01T08:47:00Z</dcterms:created>
  <dcterms:modified xsi:type="dcterms:W3CDTF">2021-02-01T08:54:00Z</dcterms:modified>
</cp:coreProperties>
</file>